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CC" w:rsidRPr="000E5ECC" w:rsidRDefault="000E5ECC" w:rsidP="00894AD2">
      <w:pPr>
        <w:spacing w:after="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  <w:t>INFORMATIVA SUL TRATTAMENTO DEI DATI PERSONALI</w:t>
      </w:r>
    </w:p>
    <w:p w:rsidR="000E5ECC" w:rsidRDefault="000E5ECC" w:rsidP="00894AD2">
      <w:pPr>
        <w:spacing w:after="0" w:line="240" w:lineRule="auto"/>
        <w:jc w:val="center"/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  <w:t>ai sensi del Regolamento (UE)</w:t>
      </w:r>
      <w:r w:rsidR="00894AD2"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  <w:t xml:space="preserve"> 2016/679 e del D.lgs. 196/2003</w:t>
      </w:r>
    </w:p>
    <w:p w:rsidR="00894AD2" w:rsidRPr="000E5ECC" w:rsidRDefault="00894AD2" w:rsidP="00894AD2">
      <w:pPr>
        <w:spacing w:after="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0E5ECC" w:rsidRP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La presente co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municazione assolve all'obbligo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di informazione previsto dall'articolo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13 del Regolamento (UE) 2016/679 (di seguito regolamento) in relazione ad eventuali dati personali forniti direttamente o dalle persone eventualmente autorizzate relativamente al procedimento per cui tali dati sono raccolti.</w:t>
      </w:r>
    </w:p>
    <w:p w:rsidR="000E5ECC" w:rsidRPr="000E5ECC" w:rsidRDefault="000E5ECC" w:rsidP="00894AD2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Ai sensi dell’articolo 1 del Regolamento s’intende per:</w:t>
      </w:r>
    </w:p>
    <w:p w:rsidR="000E5ECC" w:rsidRPr="000E5ECC" w:rsidRDefault="000E5ECC" w:rsidP="00894AD2">
      <w:pPr>
        <w:spacing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- </w:t>
      </w: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dato personale</w:t>
      </w:r>
      <w:r w:rsid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0E5ECC" w:rsidRPr="000E5ECC" w:rsidRDefault="000E5ECC" w:rsidP="00894AD2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- </w:t>
      </w: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trattamento</w:t>
      </w:r>
      <w:r w:rsidR="00894AD2"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E5ECC" w:rsidRP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Titolare del trattamento</w:t>
      </w:r>
      <w:r w:rsid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Agenzia regionale per lo sviluppo rurale ERSA in persona del legale rappresentante: Direttore Generale,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Via del Monte Santo, 17 – 34170 Gorizia;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tel. +39 0481 38</w:t>
      </w:r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6502; e-mail: </w:t>
      </w:r>
      <w:hyperlink r:id="rId5" w:history="1">
        <w:r w:rsidR="0072430E" w:rsidRPr="009E3155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ersa@ersa.fvg.it</w:t>
        </w:r>
      </w:hyperlink>
      <w:r w:rsidR="0072430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; </w:t>
      </w: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PEC: ersa@certregione.fvg.it;</w:t>
      </w:r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157F91" w:rsidRPr="00157F91" w:rsidRDefault="00157F91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157F9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</w:t>
      </w:r>
      <w:r w:rsidR="000E5ECC"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Responsabile della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="000E5ECC"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protezione dei dati</w:t>
      </w:r>
      <w:r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157F9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(RPD) è raggiungibile al seguente indirizzo: </w:t>
      </w:r>
    </w:p>
    <w:p w:rsidR="00157F91" w:rsidRPr="00157F91" w:rsidRDefault="00157F91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157F91">
        <w:rPr>
          <w:rFonts w:ascii="DecimaWE Rg" w:eastAsia="Times New Roman" w:hAnsi="DecimaWE Rg" w:cs="Times New Roman"/>
          <w:sz w:val="24"/>
          <w:szCs w:val="24"/>
          <w:lang w:eastAsia="it-IT"/>
        </w:rPr>
        <w:t>piazza dell'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>Unità d'Italia 1, 34121 Trieste</w:t>
      </w:r>
    </w:p>
    <w:p w:rsidR="00157F91" w:rsidRDefault="00157F91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157F91">
        <w:rPr>
          <w:rFonts w:ascii="DecimaWE Rg" w:eastAsia="Times New Roman" w:hAnsi="DecimaWE Rg" w:cs="Times New Roman"/>
          <w:sz w:val="24"/>
          <w:szCs w:val="24"/>
          <w:lang w:eastAsia="it-IT"/>
        </w:rPr>
        <w:t>e–mail: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hyperlink r:id="rId6" w:tgtFrame="_blank" w:history="1">
        <w:r w:rsidRPr="00157F91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privacy@regione.fvg.it</w:t>
        </w:r>
      </w:hyperlink>
    </w:p>
    <w:p w:rsidR="00157F91" w:rsidRPr="00157F91" w:rsidRDefault="00157F91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157F9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PEC: </w:t>
      </w:r>
      <w:hyperlink r:id="rId7" w:tgtFrame="_blank" w:history="1">
        <w:r w:rsidRPr="00157F91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privacy@certregione.fvg.it</w:t>
        </w:r>
      </w:hyperlink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4131DE" w:rsidRDefault="0072430E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Responsabil</w:t>
      </w:r>
      <w:r w:rsidR="00940FDE"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i</w:t>
      </w:r>
      <w:r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del </w:t>
      </w:r>
      <w:r w:rsidR="000E5ECC"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trattamento dei</w:t>
      </w:r>
      <w:r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="000E5ECC"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dati personali</w:t>
      </w:r>
      <w:r w:rsidR="00894AD2"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  <w:r w:rsidRPr="004131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</w:p>
    <w:p w:rsidR="000E5ECC" w:rsidRPr="004131DE" w:rsidRDefault="0072430E" w:rsidP="004131DE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SOCIETA’ INSIEL S.p.A., </w:t>
      </w:r>
      <w:r w:rsidR="000E5ECC"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>vi</w:t>
      </w: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 S. Francesco d'Assisi 43, </w:t>
      </w:r>
      <w:r w:rsidR="000E5ECC"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>34133 Trieste;</w:t>
      </w: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0E5ECC"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>tel. + 39 040 3</w:t>
      </w: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737 111; fax + 39 040 3737 333; </w:t>
      </w:r>
      <w:r w:rsidR="000E5ECC"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e-mail: </w:t>
      </w:r>
      <w:hyperlink r:id="rId8" w:history="1">
        <w:r w:rsidRPr="004131DE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responsabile.trattamento@insiel.it</w:t>
        </w:r>
      </w:hyperlink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0E5ECC"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>;</w:t>
      </w:r>
    </w:p>
    <w:p w:rsidR="00940FDE" w:rsidRDefault="00940FDE" w:rsidP="004131DE">
      <w:pPr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EUSOFT SRL, via Marco </w:t>
      </w:r>
      <w:proofErr w:type="spellStart"/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>Partipilo</w:t>
      </w:r>
      <w:proofErr w:type="spellEnd"/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38, 70124 Bari;  tel. + 39 </w:t>
      </w:r>
      <w:r w:rsidRPr="004131DE">
        <w:rPr>
          <w:rStyle w:val="lrzxr"/>
        </w:rPr>
        <w:t xml:space="preserve">080 542 6799, fax </w:t>
      </w:r>
      <w:r w:rsidRPr="004131DE">
        <w:t xml:space="preserve">+39 0805508740; </w:t>
      </w:r>
      <w:r w:rsidRP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e-mail: </w:t>
      </w:r>
      <w:hyperlink r:id="rId9" w:history="1">
        <w:r w:rsidRPr="00157F91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info@eusoft.it</w:t>
        </w:r>
      </w:hyperlink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E5ECC" w:rsidRPr="00894AD2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Finalità e obbligatorietà del trattamento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</w:p>
    <w:p w:rsidR="00DC3C85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 dati personali richiesti sono necessari per gli adempimenti previsti </w:t>
      </w:r>
      <w:r w:rsidR="000C63B4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dall’attività analitica dei Laboratori dell’ERSA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sia nell’ambito del servizio svolto </w:t>
      </w:r>
      <w:r w:rsidR="00A45FBC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“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a sportello</w:t>
      </w:r>
      <w:r w:rsidR="00A45FBC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”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per </w:t>
      </w:r>
      <w:r w:rsidR="00DC3C85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l’utenza privata 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sia nell’ambito dell’attivit</w:t>
      </w:r>
      <w:r w:rsidR="00DC3C85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à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istituzionale</w:t>
      </w:r>
      <w:r w:rsidR="00DC3C85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dell’ERS</w:t>
      </w:r>
      <w:r w:rsidR="00DC3C85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A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materia di controllo e prevenzione in </w:t>
      </w:r>
      <w:r w:rsidR="00D07857">
        <w:rPr>
          <w:rFonts w:ascii="DecimaWE Rg" w:eastAsia="Times New Roman" w:hAnsi="DecimaWE Rg" w:cs="Times New Roman"/>
          <w:sz w:val="24"/>
          <w:szCs w:val="24"/>
          <w:lang w:eastAsia="it-IT"/>
        </w:rPr>
        <w:t>ambito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fitosanitari</w:t>
      </w:r>
      <w:r w:rsidR="00D07857">
        <w:rPr>
          <w:rFonts w:ascii="DecimaWE Rg" w:eastAsia="Times New Roman" w:hAnsi="DecimaWE Rg" w:cs="Times New Roman"/>
          <w:sz w:val="24"/>
          <w:szCs w:val="24"/>
          <w:lang w:eastAsia="it-IT"/>
        </w:rPr>
        <w:t>o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o su r</w:t>
      </w:r>
      <w:r w:rsidR="00DC3C85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ichiesta di </w:t>
      </w:r>
      <w:r w:rsidR="00A95C01"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altre pubbliche amministrazioni</w:t>
      </w:r>
      <w:r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. </w:t>
      </w:r>
    </w:p>
    <w:p w:rsidR="000E5ECC" w:rsidRP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sz w:val="24"/>
          <w:szCs w:val="24"/>
          <w:lang w:eastAsia="it-IT"/>
        </w:rPr>
        <w:t>In caso di mancata indicazione dei dati richiesti, non è possibile avviare il procedimento</w:t>
      </w:r>
      <w:r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F00728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dal momento che</w:t>
      </w:r>
      <w:r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tali dati </w:t>
      </w:r>
      <w:r w:rsidR="00F00728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sono</w:t>
      </w:r>
      <w:r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essenziali all</w:t>
      </w:r>
      <w:r w:rsidR="00F00728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 </w:t>
      </w:r>
      <w:r w:rsidR="00DC3C85">
        <w:rPr>
          <w:rFonts w:ascii="DecimaWE Rg" w:eastAsia="Times New Roman" w:hAnsi="DecimaWE Rg" w:cs="Times New Roman"/>
          <w:sz w:val="24"/>
          <w:szCs w:val="24"/>
          <w:lang w:eastAsia="it-IT"/>
        </w:rPr>
        <w:t>registrazione</w:t>
      </w:r>
      <w:r w:rsidR="00F00728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del campione, all’emissione del rapporto di prova e alla relativa fatturazione</w:t>
      </w:r>
      <w:r w:rsidR="00DC3C85">
        <w:rPr>
          <w:rFonts w:ascii="DecimaWE Rg" w:eastAsia="Times New Roman" w:hAnsi="DecimaWE Rg" w:cs="Times New Roman"/>
          <w:sz w:val="24"/>
          <w:szCs w:val="24"/>
          <w:lang w:eastAsia="it-IT"/>
        </w:rPr>
        <w:t>, se dovuta.</w:t>
      </w:r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E5ECC" w:rsidRPr="00894AD2" w:rsidRDefault="0072430E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lastRenderedPageBreak/>
        <w:t xml:space="preserve">Modalità </w:t>
      </w:r>
      <w:r w:rsidR="000E5ECC"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di trattamento</w:t>
      </w:r>
      <w:r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</w:p>
    <w:p w:rsid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</w:r>
      <w:r w:rsidR="00894AD2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</w:p>
    <w:p w:rsidR="004131DE" w:rsidRPr="000E5ECC" w:rsidRDefault="004131DE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0E5ECC" w:rsidRPr="00894AD2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Destinatari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o categorie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di destinatari </w:t>
      </w: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dei dati personali</w:t>
      </w:r>
      <w:r w:rsidR="00940FD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</w:p>
    <w:p w:rsidR="000E5ECC" w:rsidRDefault="00D17D8E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quanto riguarda l’attività analitica </w:t>
      </w:r>
      <w:r w:rsidR="004131DE">
        <w:rPr>
          <w:rFonts w:ascii="DecimaWE Rg" w:eastAsia="Times New Roman" w:hAnsi="DecimaWE Rg" w:cs="Times New Roman"/>
          <w:sz w:val="24"/>
          <w:szCs w:val="24"/>
          <w:lang w:eastAsia="it-IT"/>
        </w:rPr>
        <w:t>che prevede pagamento di corrispettivi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>, i</w:t>
      </w:r>
      <w:r w:rsidR="000E5ECC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dati personali acquisiti </w:t>
      </w:r>
      <w:r w:rsidR="00A95C01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saranno</w:t>
      </w:r>
      <w:r w:rsidR="000E5ECC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comunicati</w:t>
      </w:r>
      <w:r w:rsidR="000C63B4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0E5ECC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alla Tesoreria dell’ERSA</w:t>
      </w:r>
      <w:r w:rsidR="00940F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ai prestatori di servizi fiscali e </w:t>
      </w:r>
      <w:r w:rsidR="000C63B4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all’Avvocatura della Regione per </w:t>
      </w:r>
      <w:r w:rsidR="00A95C01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l’eventuale </w:t>
      </w:r>
      <w:r w:rsidR="000C63B4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recupero dei crediti</w:t>
      </w:r>
      <w:r w:rsidR="000E5ECC" w:rsidRPr="00A95C01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0E5ECC"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B671B9" w:rsidRPr="00B671B9" w:rsidRDefault="004131DE" w:rsidP="00B671B9">
      <w:pPr>
        <w:tabs>
          <w:tab w:val="left" w:pos="1134"/>
        </w:tabs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>D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>ati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o informazioni riservate relative al committente o alle prove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potranno essere inoltre comunicati, in tutto o in parte, ove necessario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>,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a:</w:t>
      </w:r>
    </w:p>
    <w:p w:rsidR="00AB74F4" w:rsidRDefault="00B671B9" w:rsidP="00382EA2">
      <w:pPr>
        <w:tabs>
          <w:tab w:val="left" w:pos="1134"/>
        </w:tabs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a) Enti Pubblici </w:t>
      </w:r>
      <w:r w:rsidR="00940F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 </w:t>
      </w:r>
      <w:r w:rsidR="00940FDE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>Autorità di Controllo</w:t>
      </w:r>
      <w:r w:rsidR="00336D19">
        <w:rPr>
          <w:rFonts w:ascii="DecimaWE Rg" w:eastAsia="Times New Roman" w:hAnsi="DecimaWE Rg" w:cs="Times New Roman"/>
          <w:sz w:val="24"/>
          <w:szCs w:val="24"/>
          <w:lang w:eastAsia="it-IT"/>
        </w:rPr>
        <w:t>,</w:t>
      </w:r>
      <w:r w:rsidR="00940FDE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940F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laddove previsto da specifica norma di </w:t>
      </w:r>
      <w:r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>legge;</w:t>
      </w:r>
    </w:p>
    <w:p w:rsidR="00B671B9" w:rsidRPr="00B671B9" w:rsidRDefault="00AB74F4" w:rsidP="00382EA2">
      <w:pPr>
        <w:tabs>
          <w:tab w:val="left" w:pos="1134"/>
        </w:tabs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>b)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BF198F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336D19">
        <w:rPr>
          <w:rFonts w:ascii="DecimaWE Rg" w:eastAsia="Times New Roman" w:hAnsi="DecimaWE Rg" w:cs="Times New Roman"/>
          <w:sz w:val="24"/>
          <w:szCs w:val="24"/>
          <w:lang w:eastAsia="it-IT"/>
        </w:rPr>
        <w:t>nte di accreditamento</w:t>
      </w:r>
      <w:r w:rsidR="00940FDE">
        <w:rPr>
          <w:rFonts w:ascii="DecimaWE Rg" w:eastAsia="Times New Roman" w:hAnsi="DecimaWE Rg" w:cs="Times New Roman"/>
          <w:sz w:val="24"/>
          <w:szCs w:val="24"/>
          <w:lang w:eastAsia="it-IT"/>
        </w:rPr>
        <w:t>,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come da convenzione</w:t>
      </w:r>
      <w:r w:rsidR="00FE082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essere tra ERSA ed Accredia, ai fini </w:t>
      </w:r>
      <w:r w:rsidR="00382EA2">
        <w:rPr>
          <w:rFonts w:ascii="DecimaWE Rg" w:eastAsia="Times New Roman" w:hAnsi="DecimaWE Rg" w:cs="Times New Roman"/>
          <w:sz w:val="24"/>
          <w:szCs w:val="24"/>
          <w:lang w:eastAsia="it-IT"/>
        </w:rPr>
        <w:t>d</w:t>
      </w:r>
      <w:r w:rsidR="00FE082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ell’accreditamento dei Laboratori ai sensi della norma </w:t>
      </w:r>
      <w:r w:rsidR="00BF198F">
        <w:rPr>
          <w:rFonts w:ascii="DecimaWE Rg" w:eastAsia="Times New Roman" w:hAnsi="DecimaWE Rg" w:cs="Times New Roman"/>
          <w:sz w:val="24"/>
          <w:szCs w:val="24"/>
          <w:lang w:eastAsia="it-IT"/>
        </w:rPr>
        <w:t>UNI CEI EN ISO/IEC</w:t>
      </w:r>
      <w:r w:rsidR="00FE082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17025</w:t>
      </w:r>
      <w:r w:rsidR="00B671B9" w:rsidRPr="00B671B9">
        <w:rPr>
          <w:rFonts w:ascii="DecimaWE Rg" w:eastAsia="Times New Roman" w:hAnsi="DecimaWE Rg" w:cs="Times New Roman"/>
          <w:sz w:val="24"/>
          <w:szCs w:val="24"/>
          <w:lang w:eastAsia="it-IT"/>
        </w:rPr>
        <w:t>;</w:t>
      </w:r>
    </w:p>
    <w:p w:rsidR="00894AD2" w:rsidRDefault="007C48F1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40FDE">
        <w:rPr>
          <w:rFonts w:ascii="DecimaWE Rg" w:eastAsia="Times New Roman" w:hAnsi="DecimaWE Rg" w:cs="Times New Roman"/>
          <w:sz w:val="24"/>
          <w:szCs w:val="24"/>
          <w:lang w:eastAsia="it-IT"/>
        </w:rPr>
        <w:t>S</w:t>
      </w:r>
      <w:r w:rsidR="0032665D" w:rsidRPr="00940FDE">
        <w:rPr>
          <w:rFonts w:ascii="DecimaWE Rg" w:eastAsia="Times New Roman" w:hAnsi="DecimaWE Rg" w:cs="Times New Roman"/>
          <w:sz w:val="24"/>
          <w:szCs w:val="24"/>
          <w:lang w:eastAsia="it-IT"/>
        </w:rPr>
        <w:t>u disposizione delle autorità competenti, i Laboratori ERSA sono tenuti a trasmettere le informazioni richieste anche senza darne comunicazione al committente.</w:t>
      </w:r>
      <w:r w:rsidR="0032665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E5ECC" w:rsidRPr="00894AD2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Periodo di conservazione dei dati personali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</w:p>
    <w:p w:rsidR="000E5ECC" w:rsidRP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La durata della conservazione dei dati personali è disciplinata dalla Regione Friuli Venezia Giulia con il decreto del Presidente della Giunta 4 ottobre 1990, n. 309/</w:t>
      </w:r>
      <w:proofErr w:type="spellStart"/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Pres</w:t>
      </w:r>
      <w:proofErr w:type="spellEnd"/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. (Legge regionale 11/1999, articolo 3. Regolamento recante norme per la gestione del protocollo e la conservazione degli archivi della Regione autonoma Friuli Venezia Giulia. Approvazione), che ai sensi dell’articolo 1, comma 2, si applica anche agli Enti regionali e strumentali della Regione.</w:t>
      </w:r>
      <w:r w:rsidR="004131DE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DE6E84" w:rsidRDefault="00DE6E84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E5ECC" w:rsidRPr="00894AD2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894AD2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Diritti fondamentali dell’interessato e possibilità di esercitarli</w:t>
      </w:r>
      <w:r w:rsidR="0072430E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:</w:t>
      </w:r>
    </w:p>
    <w:p w:rsidR="000E5ECC" w:rsidRP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Gli interessati al trattamento di dati personali possono esercitare: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all’accesso ai dati personali e alle informazioni ad essi relative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alla rettifica dei dati personali inesatti o incompleti;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alla cancellazione dei dati personali nei casi previsti dalla legge;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di proporre reclamo al Garante per la protezione dei dati personali;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alla limitazione del trattamento nei casi previsti dalla legge;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di opposizione al trattamento nei casi previsti dalla legge;</w:t>
      </w:r>
    </w:p>
    <w:p w:rsidR="000E5ECC" w:rsidRPr="000E5ECC" w:rsidRDefault="000E5ECC" w:rsidP="00894AD2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- il diritto alla portabilità dei dati personali trattati in modalità automatizzata, ovvero di ricevere dal titolare i dati in un formato strutturato, di uso comune e leggibile da dispositivo automatico, per trasmetterli senza impedimenti ad un altro titolare del trattamento.</w:t>
      </w:r>
    </w:p>
    <w:p w:rsidR="000E5ECC" w:rsidRDefault="000E5ECC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0E5ECC">
        <w:rPr>
          <w:rFonts w:ascii="DecimaWE Rg" w:eastAsia="Times New Roman" w:hAnsi="DecimaWE Rg" w:cs="Times New Roman"/>
          <w:sz w:val="24"/>
          <w:szCs w:val="24"/>
          <w:lang w:eastAsia="it-IT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:rsidR="00382EA2" w:rsidRDefault="00382EA2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382EA2" w:rsidRPr="000E5ECC" w:rsidRDefault="00382EA2" w:rsidP="00894AD2">
      <w:pPr>
        <w:spacing w:before="120" w:after="12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Aggiornato al </w:t>
      </w:r>
      <w:r w:rsidR="00157F91">
        <w:rPr>
          <w:rFonts w:ascii="DecimaWE Rg" w:eastAsia="Times New Roman" w:hAnsi="DecimaWE Rg" w:cs="Times New Roman"/>
          <w:sz w:val="24"/>
          <w:szCs w:val="24"/>
          <w:lang w:eastAsia="it-IT"/>
        </w:rPr>
        <w:t>01.03.2021</w:t>
      </w:r>
      <w:bookmarkStart w:id="0" w:name="_GoBack"/>
      <w:bookmarkEnd w:id="0"/>
    </w:p>
    <w:sectPr w:rsidR="00382EA2" w:rsidRPr="000E5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C"/>
    <w:rsid w:val="000A1783"/>
    <w:rsid w:val="000C63B4"/>
    <w:rsid w:val="000E5ECC"/>
    <w:rsid w:val="00157F91"/>
    <w:rsid w:val="0032665D"/>
    <w:rsid w:val="00336D19"/>
    <w:rsid w:val="00382EA2"/>
    <w:rsid w:val="004131DE"/>
    <w:rsid w:val="00446D1E"/>
    <w:rsid w:val="00505418"/>
    <w:rsid w:val="0072430E"/>
    <w:rsid w:val="007C48F1"/>
    <w:rsid w:val="00894AD2"/>
    <w:rsid w:val="00940FDE"/>
    <w:rsid w:val="00A348EC"/>
    <w:rsid w:val="00A45FBC"/>
    <w:rsid w:val="00A95C01"/>
    <w:rsid w:val="00AB74F4"/>
    <w:rsid w:val="00AC1D1F"/>
    <w:rsid w:val="00B107C3"/>
    <w:rsid w:val="00B671B9"/>
    <w:rsid w:val="00BF198F"/>
    <w:rsid w:val="00D07857"/>
    <w:rsid w:val="00D17D8E"/>
    <w:rsid w:val="00DC3C85"/>
    <w:rsid w:val="00DE6E84"/>
    <w:rsid w:val="00F00728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2C06"/>
  <w15:docId w15:val="{251B3582-C6BB-44BB-B2D9-02B2ABC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5E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e"/>
    <w:rsid w:val="000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edsearchterm">
    <w:name w:val="highlightedsearchterm"/>
    <w:basedOn w:val="Carpredefinitoparagrafo"/>
    <w:rsid w:val="000E5ECC"/>
  </w:style>
  <w:style w:type="paragraph" w:styleId="NormaleWeb">
    <w:name w:val="Normal (Web)"/>
    <w:basedOn w:val="Normale"/>
    <w:uiPriority w:val="99"/>
    <w:semiHidden/>
    <w:unhideWhenUsed/>
    <w:rsid w:val="000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5EC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430E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940F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.trattamento@insie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certregione.fv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regione.fvg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sa@ersa.fvg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usof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C6F-3BB1-43F0-933B-EB0F9FB6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Vicentini Lidia</dc:creator>
  <cp:lastModifiedBy>Lidia Vicentini</cp:lastModifiedBy>
  <cp:revision>2</cp:revision>
  <dcterms:created xsi:type="dcterms:W3CDTF">2021-03-01T10:18:00Z</dcterms:created>
  <dcterms:modified xsi:type="dcterms:W3CDTF">2021-03-01T10:18:00Z</dcterms:modified>
</cp:coreProperties>
</file>